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02F2" w14:textId="77777777" w:rsidR="00874A7F" w:rsidRDefault="00874A7F" w:rsidP="00607891">
      <w:pPr>
        <w:pStyle w:val="Listeavsnitt"/>
        <w:spacing w:before="100" w:beforeAutospacing="1" w:after="100" w:afterAutospacing="1"/>
        <w:rPr>
          <w:b/>
        </w:rPr>
      </w:pPr>
      <w:r w:rsidRPr="00CE061E">
        <w:rPr>
          <w:b/>
        </w:rPr>
        <w:t xml:space="preserve">Forslag til uttalelse på Innlandet Venstres årsmøte </w:t>
      </w:r>
      <w:proofErr w:type="spellStart"/>
      <w:r w:rsidR="00CE061E" w:rsidRPr="00CE061E">
        <w:rPr>
          <w:b/>
        </w:rPr>
        <w:t>evt</w:t>
      </w:r>
      <w:proofErr w:type="spellEnd"/>
      <w:r w:rsidR="00CE061E" w:rsidRPr="00CE061E">
        <w:rPr>
          <w:b/>
        </w:rPr>
        <w:t xml:space="preserve"> Venstres landsstyre</w:t>
      </w:r>
    </w:p>
    <w:p w14:paraId="2A54D103" w14:textId="77777777" w:rsidR="00CE061E" w:rsidRPr="00CE061E" w:rsidRDefault="00CE061E" w:rsidP="00607891">
      <w:pPr>
        <w:pStyle w:val="Listeavsnitt"/>
        <w:spacing w:before="100" w:beforeAutospacing="1" w:after="100" w:afterAutospacing="1"/>
        <w:rPr>
          <w:b/>
        </w:rPr>
      </w:pPr>
    </w:p>
    <w:p w14:paraId="12E3246D" w14:textId="77777777" w:rsidR="00607891" w:rsidRDefault="00CE061E" w:rsidP="00607891">
      <w:pPr>
        <w:pStyle w:val="Listeavsnitt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Framtidas </w:t>
      </w:r>
      <w:r w:rsidR="00607891">
        <w:rPr>
          <w:b/>
          <w:sz w:val="28"/>
          <w:szCs w:val="28"/>
        </w:rPr>
        <w:t>klimaløsninger krever gode planer</w:t>
      </w:r>
    </w:p>
    <w:p w14:paraId="2EF93640" w14:textId="77777777" w:rsidR="00607891" w:rsidRDefault="00607891" w:rsidP="00607891">
      <w:pPr>
        <w:pStyle w:val="Listeavsnitt"/>
        <w:spacing w:before="100" w:beforeAutospacing="1" w:after="100" w:afterAutospacing="1"/>
      </w:pPr>
      <w:r>
        <w:t xml:space="preserve">Parisavtalens mål for 2030 </w:t>
      </w:r>
      <w:r w:rsidR="00A05C3E">
        <w:t>forutsetter at vi alle, som</w:t>
      </w:r>
      <w:r>
        <w:t xml:space="preserve"> enkeltmennesker, næringsliv og offentlig </w:t>
      </w:r>
      <w:r w:rsidR="00CE4BC1">
        <w:t xml:space="preserve">sektor må </w:t>
      </w:r>
      <w:r w:rsidR="00A05C3E">
        <w:t>skynde oss</w:t>
      </w:r>
      <w:r>
        <w:t xml:space="preserve"> for å levere. "</w:t>
      </w:r>
      <w:proofErr w:type="spellStart"/>
      <w:r>
        <w:t>Klimakur</w:t>
      </w:r>
      <w:proofErr w:type="spellEnd"/>
      <w:r>
        <w:t xml:space="preserve"> 2050" </w:t>
      </w:r>
      <w:r w:rsidR="00A05C3E">
        <w:t xml:space="preserve">påkaller </w:t>
      </w:r>
      <w:r w:rsidR="00874A7F">
        <w:t xml:space="preserve">dessuten </w:t>
      </w:r>
      <w:r w:rsidR="00A05C3E">
        <w:t xml:space="preserve">mer tidkrevende </w:t>
      </w:r>
      <w:r>
        <w:t>løsninger</w:t>
      </w:r>
      <w:r w:rsidR="00A05C3E">
        <w:t>.</w:t>
      </w:r>
      <w:r w:rsidR="003832BE">
        <w:t xml:space="preserve"> Det kan </w:t>
      </w:r>
      <w:proofErr w:type="spellStart"/>
      <w:r w:rsidR="003832BE">
        <w:t>f.eks</w:t>
      </w:r>
      <w:proofErr w:type="spellEnd"/>
      <w:r w:rsidR="003832BE">
        <w:t xml:space="preserve"> gjelde</w:t>
      </w:r>
      <w:r>
        <w:t xml:space="preserve"> </w:t>
      </w:r>
      <w:r w:rsidR="003832BE">
        <w:t>hvordan vi planlegger, utvikler og bygger ut tettsteder, byer i vekst, boligområder og veier.</w:t>
      </w:r>
      <w:r>
        <w:t xml:space="preserve"> </w:t>
      </w:r>
    </w:p>
    <w:p w14:paraId="29A3081F" w14:textId="77777777" w:rsidR="00607891" w:rsidRDefault="00607891" w:rsidP="00607891">
      <w:pPr>
        <w:pStyle w:val="Listeavsnitt"/>
        <w:spacing w:before="100" w:beforeAutospacing="1" w:after="100" w:afterAutospacing="1"/>
      </w:pPr>
    </w:p>
    <w:p w14:paraId="6E7B630D" w14:textId="77777777" w:rsidR="00607891" w:rsidRDefault="00607891" w:rsidP="00607891">
      <w:pPr>
        <w:pStyle w:val="Listeavsnitt"/>
        <w:spacing w:before="100" w:beforeAutospacing="1" w:after="100" w:afterAutospacing="1"/>
      </w:pPr>
      <w:r>
        <w:t xml:space="preserve">Venstre </w:t>
      </w:r>
      <w:r w:rsidR="003832BE">
        <w:t>mener samfunnsplanleggingen i bygd o</w:t>
      </w:r>
      <w:r w:rsidR="00B80488">
        <w:t>g by</w:t>
      </w:r>
      <w:r w:rsidR="00A05C3E">
        <w:t xml:space="preserve"> må forbedres om vi</w:t>
      </w:r>
      <w:r w:rsidR="00B80488">
        <w:t xml:space="preserve"> </w:t>
      </w:r>
      <w:r w:rsidR="003832BE">
        <w:t>skal nå klimamålene</w:t>
      </w:r>
      <w:r w:rsidR="003F3494">
        <w:t>.</w:t>
      </w:r>
      <w:r w:rsidR="003832BE">
        <w:t xml:space="preserve"> Dette forutsetter økt kapasitet og kvalitet </w:t>
      </w:r>
      <w:r w:rsidR="00A05C3E">
        <w:t>ved</w:t>
      </w:r>
      <w:r w:rsidR="003832BE">
        <w:t xml:space="preserve"> planlegging</w:t>
      </w:r>
      <w:r w:rsidR="003F3494">
        <w:t xml:space="preserve"> og utvikling</w:t>
      </w:r>
      <w:r w:rsidR="003832BE">
        <w:t xml:space="preserve"> av store og små lokalsamfunn. </w:t>
      </w:r>
      <w:r w:rsidR="003F3494">
        <w:t>Både</w:t>
      </w:r>
      <w:r w:rsidR="00CE4BC1">
        <w:t xml:space="preserve"> i de største byene og i mange landkommuner</w:t>
      </w:r>
      <w:r w:rsidR="00874A7F">
        <w:t xml:space="preserve"> </w:t>
      </w:r>
      <w:r w:rsidR="003832BE">
        <w:t>s</w:t>
      </w:r>
      <w:r w:rsidR="00874A7F">
        <w:t>e</w:t>
      </w:r>
      <w:r w:rsidR="00A05C3E">
        <w:t>s</w:t>
      </w:r>
      <w:r w:rsidR="00874A7F">
        <w:t xml:space="preserve"> </w:t>
      </w:r>
      <w:r w:rsidR="003832BE">
        <w:t>eksempler på at "</w:t>
      </w:r>
      <w:proofErr w:type="spellStart"/>
      <w:r w:rsidR="003832BE">
        <w:t>klattvise</w:t>
      </w:r>
      <w:proofErr w:type="spellEnd"/>
      <w:r w:rsidR="003832BE">
        <w:t xml:space="preserve">" reguleringsplaner vedtas, selv om de </w:t>
      </w:r>
      <w:proofErr w:type="spellStart"/>
      <w:r w:rsidR="003832BE">
        <w:t>forutetter</w:t>
      </w:r>
      <w:proofErr w:type="spellEnd"/>
      <w:r w:rsidR="003832BE">
        <w:t xml:space="preserve"> dispensasjon fra eller </w:t>
      </w:r>
      <w:r w:rsidR="00A05C3E">
        <w:t xml:space="preserve">har </w:t>
      </w:r>
      <w:r w:rsidR="003832BE">
        <w:t>svak forankring i overordnet plan</w:t>
      </w:r>
      <w:r w:rsidR="00CE4BC1">
        <w:t xml:space="preserve">. </w:t>
      </w:r>
      <w:r w:rsidR="003832BE">
        <w:t>Det samme gjelder</w:t>
      </w:r>
      <w:r w:rsidR="00874A7F">
        <w:t xml:space="preserve"> hvordan planen</w:t>
      </w:r>
      <w:r w:rsidR="00A05C3E">
        <w:t xml:space="preserve"> imøtekommer</w:t>
      </w:r>
      <w:r w:rsidR="0027314A">
        <w:t xml:space="preserve"> hensyn </w:t>
      </w:r>
      <w:r w:rsidR="00A05C3E">
        <w:t>som følger av</w:t>
      </w:r>
      <w:r w:rsidR="003F3494">
        <w:t xml:space="preserve"> </w:t>
      </w:r>
      <w:proofErr w:type="spellStart"/>
      <w:r w:rsidR="003F3494">
        <w:t>f.eks</w:t>
      </w:r>
      <w:proofErr w:type="spellEnd"/>
      <w:r w:rsidR="0027314A">
        <w:t xml:space="preserve"> s</w:t>
      </w:r>
      <w:r w:rsidR="0027314A" w:rsidRPr="0027314A">
        <w:t>tatlige retningslinjer for samordnet bolig-, areal- og transportplanlegging</w:t>
      </w:r>
      <w:r w:rsidR="0027314A">
        <w:t xml:space="preserve">. En følge er ofte </w:t>
      </w:r>
      <w:r w:rsidR="00AD2573">
        <w:t xml:space="preserve">kjøpesenteretableringer på "lettbygde" arealer, ikke sjelden dyrka mark, utenfor sentrumsområder hvor bil </w:t>
      </w:r>
      <w:r w:rsidR="00874A7F">
        <w:t xml:space="preserve">er </w:t>
      </w:r>
      <w:r w:rsidR="00A05C3E">
        <w:t>nødvendig</w:t>
      </w:r>
      <w:r w:rsidR="00AD2573">
        <w:t xml:space="preserve"> transportløsning for brukerne. </w:t>
      </w:r>
      <w:r w:rsidR="003F3494">
        <w:t>En grunn kan være at</w:t>
      </w:r>
      <w:r w:rsidR="00AD2573">
        <w:t xml:space="preserve"> detaljvarehandel og </w:t>
      </w:r>
      <w:proofErr w:type="spellStart"/>
      <w:r w:rsidR="00AD2573">
        <w:t>kjøpesentere</w:t>
      </w:r>
      <w:proofErr w:type="spellEnd"/>
      <w:r w:rsidR="003F3494">
        <w:t xml:space="preserve"> ønskes</w:t>
      </w:r>
      <w:r w:rsidR="00AD2573">
        <w:t xml:space="preserve"> etablert inn til </w:t>
      </w:r>
      <w:proofErr w:type="spellStart"/>
      <w:r w:rsidR="00AD2573">
        <w:t>vegserviceanlegg</w:t>
      </w:r>
      <w:proofErr w:type="spellEnd"/>
      <w:r w:rsidR="00AD2573">
        <w:t xml:space="preserve"> ved nylig omlagte veier hvor varehuskjedene </w:t>
      </w:r>
      <w:r w:rsidR="003F3494">
        <w:t>forventer</w:t>
      </w:r>
      <w:r w:rsidR="00AD2573">
        <w:t xml:space="preserve"> å </w:t>
      </w:r>
      <w:r w:rsidR="003F3494">
        <w:t xml:space="preserve">kunne </w:t>
      </w:r>
      <w:r w:rsidR="00AD2573">
        <w:t>dra veksler på gjennomgangstrafikk.</w:t>
      </w:r>
      <w:r w:rsidR="003F3494">
        <w:t xml:space="preserve"> Følgen er</w:t>
      </w:r>
      <w:r w:rsidR="00AD2573">
        <w:t xml:space="preserve"> utarming av by- og bygdesentra</w:t>
      </w:r>
      <w:r w:rsidR="003F3494">
        <w:t>.</w:t>
      </w:r>
      <w:r w:rsidR="002C4D87">
        <w:t xml:space="preserve"> Resultatene er </w:t>
      </w:r>
      <w:proofErr w:type="spellStart"/>
      <w:r w:rsidR="002C4D87">
        <w:t>mao</w:t>
      </w:r>
      <w:proofErr w:type="spellEnd"/>
      <w:r w:rsidR="002C4D87">
        <w:t>. kombinasjoner av dårlig arealanvendelse og lite framtidsrettede klima-, energi- og transportløsninger.</w:t>
      </w:r>
      <w:r w:rsidR="003F3494">
        <w:t xml:space="preserve"> </w:t>
      </w:r>
    </w:p>
    <w:p w14:paraId="0E93E91B" w14:textId="77777777" w:rsidR="00AD2573" w:rsidRDefault="00AD2573" w:rsidP="00607891">
      <w:pPr>
        <w:pStyle w:val="Listeavsnitt"/>
        <w:spacing w:before="100" w:beforeAutospacing="1" w:after="100" w:afterAutospacing="1"/>
      </w:pPr>
    </w:p>
    <w:p w14:paraId="5B625C31" w14:textId="77777777" w:rsidR="00AD2573" w:rsidRDefault="00AD2573" w:rsidP="00607891">
      <w:pPr>
        <w:pStyle w:val="Listeavsnitt"/>
        <w:spacing w:before="100" w:beforeAutospacing="1" w:after="100" w:afterAutospacing="1"/>
      </w:pPr>
      <w:r>
        <w:t xml:space="preserve">Plan er </w:t>
      </w:r>
      <w:r w:rsidR="00A05C3E">
        <w:t>både politikk</w:t>
      </w:r>
      <w:r>
        <w:t xml:space="preserve"> </w:t>
      </w:r>
      <w:proofErr w:type="gramStart"/>
      <w:r>
        <w:t>fag</w:t>
      </w:r>
      <w:proofErr w:type="gramEnd"/>
      <w:r>
        <w:t>. I politikken kan nasjonale hensyn nedfelt i retningslinjer og krav være i konflikt med lokale ønsker.</w:t>
      </w:r>
      <w:r w:rsidR="00CE4BC1">
        <w:t xml:space="preserve"> </w:t>
      </w:r>
      <w:proofErr w:type="spellStart"/>
      <w:r w:rsidR="00CE4BC1">
        <w:t>Innsigelesinstituttet</w:t>
      </w:r>
      <w:proofErr w:type="spellEnd"/>
      <w:r w:rsidR="00CE4BC1">
        <w:t xml:space="preserve"> i plansaker </w:t>
      </w:r>
      <w:r w:rsidR="00B80488">
        <w:t>gjør</w:t>
      </w:r>
      <w:r w:rsidR="00CE4BC1">
        <w:t xml:space="preserve"> </w:t>
      </w:r>
      <w:r w:rsidR="00B80488">
        <w:t xml:space="preserve">at </w:t>
      </w:r>
      <w:r w:rsidR="00CE4BC1">
        <w:t>lokalt selvstyre</w:t>
      </w:r>
      <w:r w:rsidR="003F3494">
        <w:t xml:space="preserve"> av og til </w:t>
      </w:r>
      <w:r w:rsidR="00A05C3E">
        <w:t xml:space="preserve">"kolliderer" </w:t>
      </w:r>
      <w:r w:rsidR="00B80488">
        <w:t xml:space="preserve">med </w:t>
      </w:r>
      <w:r w:rsidR="00CE4BC1">
        <w:t>nasjonale hensyn</w:t>
      </w:r>
      <w:r w:rsidR="00A05C3E">
        <w:t>. Dermed</w:t>
      </w:r>
      <w:r w:rsidR="00CE4BC1">
        <w:t xml:space="preserve"> skåre</w:t>
      </w:r>
      <w:r w:rsidR="00A05C3E">
        <w:t>s lett</w:t>
      </w:r>
      <w:r w:rsidR="00CE4BC1">
        <w:t xml:space="preserve"> billige "selvstyre-poenger" ved å snakke ned</w:t>
      </w:r>
      <w:r w:rsidR="002C4D87">
        <w:t xml:space="preserve"> faglig</w:t>
      </w:r>
      <w:r w:rsidR="00874A7F">
        <w:t>e</w:t>
      </w:r>
      <w:r w:rsidR="002C4D87">
        <w:t xml:space="preserve"> </w:t>
      </w:r>
      <w:r w:rsidR="00874A7F">
        <w:t>meget</w:t>
      </w:r>
      <w:r w:rsidR="002C4D87">
        <w:t xml:space="preserve"> berettigede</w:t>
      </w:r>
      <w:r w:rsidR="00CE4BC1">
        <w:t xml:space="preserve"> innsigels</w:t>
      </w:r>
      <w:r w:rsidR="002C4D87">
        <w:t>er</w:t>
      </w:r>
      <w:r w:rsidR="00CE4BC1">
        <w:t xml:space="preserve">. </w:t>
      </w:r>
      <w:r w:rsidR="00B80488">
        <w:t>Andre ganger kan innsigelsesmyndighetene opptre li</w:t>
      </w:r>
      <w:r w:rsidR="00A05C3E">
        <w:t xml:space="preserve">te samordnet og uten sideblikk, </w:t>
      </w:r>
      <w:r w:rsidR="00B80488">
        <w:t xml:space="preserve">som gjør at innsigelser bringes i miskreditt av </w:t>
      </w:r>
      <w:proofErr w:type="spellStart"/>
      <w:r w:rsidR="00B80488">
        <w:t>innsigelesmyndigh</w:t>
      </w:r>
      <w:r w:rsidR="00A05C3E">
        <w:t>e</w:t>
      </w:r>
      <w:r w:rsidR="00B80488">
        <w:t>tene</w:t>
      </w:r>
      <w:proofErr w:type="spellEnd"/>
      <w:r w:rsidR="00B80488">
        <w:t xml:space="preserve"> selv. </w:t>
      </w:r>
      <w:r>
        <w:t xml:space="preserve">Planfaglig skorter det ofte på grundige konsekvensanalyser hvor faglig god modellering og talende </w:t>
      </w:r>
      <w:proofErr w:type="spellStart"/>
      <w:r>
        <w:t>scenariorer</w:t>
      </w:r>
      <w:proofErr w:type="spellEnd"/>
      <w:r>
        <w:t xml:space="preserve"> </w:t>
      </w:r>
      <w:r w:rsidR="00CE4BC1">
        <w:t xml:space="preserve">presenterer </w:t>
      </w:r>
      <w:r w:rsidR="002C4D87">
        <w:t xml:space="preserve">muligheter og skadevirkninger av ulike </w:t>
      </w:r>
      <w:r w:rsidR="00CE4BC1">
        <w:t>alternative</w:t>
      </w:r>
      <w:r w:rsidR="002C4D87">
        <w:t>r</w:t>
      </w:r>
      <w:r w:rsidR="00CE4BC1">
        <w:t xml:space="preserve">. </w:t>
      </w:r>
    </w:p>
    <w:p w14:paraId="6777A428" w14:textId="77777777" w:rsidR="003F3494" w:rsidRDefault="003F3494" w:rsidP="00607891">
      <w:pPr>
        <w:pStyle w:val="Listeavsnitt"/>
        <w:spacing w:before="100" w:beforeAutospacing="1" w:after="100" w:afterAutospacing="1"/>
      </w:pPr>
    </w:p>
    <w:p w14:paraId="73E182FF" w14:textId="77777777" w:rsidR="00CE4BC1" w:rsidRDefault="00CE4BC1" w:rsidP="00607891">
      <w:pPr>
        <w:pStyle w:val="Listeavsnitt"/>
        <w:spacing w:before="100" w:beforeAutospacing="1" w:after="100" w:afterAutospacing="1"/>
      </w:pPr>
      <w:r>
        <w:t xml:space="preserve">Venstre mener departementene med hovedansvar for de fleste plansakene (kommunal-, miljø-, landbruk, samferdsel- </w:t>
      </w:r>
      <w:r w:rsidR="003F3494">
        <w:t xml:space="preserve">mv) sammen bør ta </w:t>
      </w:r>
      <w:proofErr w:type="spellStart"/>
      <w:r w:rsidR="003F3494">
        <w:t>inititaver</w:t>
      </w:r>
      <w:proofErr w:type="spellEnd"/>
      <w:r w:rsidR="003F3494">
        <w:t xml:space="preserve"> til</w:t>
      </w:r>
      <w:r>
        <w:t xml:space="preserve"> følgende:</w:t>
      </w:r>
    </w:p>
    <w:p w14:paraId="2D6B6321" w14:textId="77777777" w:rsidR="00CE4BC1" w:rsidRDefault="00CE4BC1" w:rsidP="00607891">
      <w:pPr>
        <w:pStyle w:val="Listeavsnitt"/>
        <w:spacing w:before="100" w:beforeAutospacing="1" w:after="100" w:afterAutospacing="1"/>
      </w:pPr>
    </w:p>
    <w:p w14:paraId="0BC6B173" w14:textId="77777777" w:rsidR="002C4D87" w:rsidRDefault="002C4D87" w:rsidP="00CE4BC1">
      <w:pPr>
        <w:pStyle w:val="Listeavsnitt"/>
        <w:numPr>
          <w:ilvl w:val="0"/>
          <w:numId w:val="8"/>
        </w:numPr>
        <w:spacing w:before="100" w:beforeAutospacing="1" w:after="100" w:afterAutospacing="1"/>
      </w:pPr>
      <w:r>
        <w:t xml:space="preserve">gjennom krav og økonomiske stimuli styrke planfaglig kapasitet og kvalitet i statlig og kommunal </w:t>
      </w:r>
      <w:r w:rsidR="00B80488">
        <w:t>plan</w:t>
      </w:r>
      <w:r>
        <w:t xml:space="preserve">forvaltning samt i virksomheter som bistår </w:t>
      </w:r>
      <w:r w:rsidR="00B80488">
        <w:t xml:space="preserve">både private og offentlige </w:t>
      </w:r>
      <w:r w:rsidR="003F3494">
        <w:t>virksomheter</w:t>
      </w:r>
      <w:r w:rsidR="00B80488">
        <w:t xml:space="preserve"> </w:t>
      </w:r>
      <w:r>
        <w:t>v</w:t>
      </w:r>
      <w:r w:rsidR="00B80488">
        <w:t>e</w:t>
      </w:r>
      <w:r>
        <w:t>d utarbeidelsen av planer (konsulentselskaper, arkitektkonto</w:t>
      </w:r>
      <w:r w:rsidR="00B80488">
        <w:t>r</w:t>
      </w:r>
      <w:r>
        <w:t>er mv)</w:t>
      </w:r>
    </w:p>
    <w:p w14:paraId="60922EB0" w14:textId="77777777" w:rsidR="00CE4BC1" w:rsidRDefault="002C4D87" w:rsidP="00CE4BC1">
      <w:pPr>
        <w:pStyle w:val="Listeavsnitt"/>
        <w:numPr>
          <w:ilvl w:val="0"/>
          <w:numId w:val="8"/>
        </w:numPr>
        <w:spacing w:before="100" w:beforeAutospacing="1" w:after="100" w:afterAutospacing="1"/>
      </w:pPr>
      <w:r>
        <w:t xml:space="preserve">styrke </w:t>
      </w:r>
      <w:r w:rsidR="003F3494">
        <w:t xml:space="preserve">og forbedre </w:t>
      </w:r>
      <w:r>
        <w:t xml:space="preserve">den generelle planfaglige </w:t>
      </w:r>
      <w:r w:rsidR="003F3494">
        <w:t>dialogen</w:t>
      </w:r>
      <w:r w:rsidR="00B80488">
        <w:t xml:space="preserve"> (</w:t>
      </w:r>
      <w:proofErr w:type="spellStart"/>
      <w:r w:rsidR="00B80488">
        <w:t>dvs</w:t>
      </w:r>
      <w:proofErr w:type="spellEnd"/>
      <w:r w:rsidR="00B80488">
        <w:t xml:space="preserve"> ikke ba</w:t>
      </w:r>
      <w:r w:rsidR="003F3494">
        <w:t>re ved behandlingen av enkelt</w:t>
      </w:r>
      <w:r w:rsidR="00B80488">
        <w:t>planer)</w:t>
      </w:r>
      <w:r>
        <w:t xml:space="preserve"> mellom forvaltningsnivåene som har roller i samfunnsplanleggingen.</w:t>
      </w:r>
      <w:r w:rsidR="00B80488">
        <w:t xml:space="preserve"> </w:t>
      </w:r>
      <w:r w:rsidR="00A05C3E">
        <w:t>Slik</w:t>
      </w:r>
      <w:r w:rsidR="00B80488">
        <w:t xml:space="preserve"> kommunikasjon kan </w:t>
      </w:r>
      <w:proofErr w:type="spellStart"/>
      <w:r w:rsidR="00B80488">
        <w:t>f.eks</w:t>
      </w:r>
      <w:proofErr w:type="spellEnd"/>
      <w:r w:rsidR="00B80488">
        <w:t xml:space="preserve"> </w:t>
      </w:r>
      <w:r w:rsidR="00A05C3E">
        <w:t>gjennomføres</w:t>
      </w:r>
      <w:r w:rsidR="003F3494">
        <w:t xml:space="preserve"> to ganger i hver kommunestyreperiode</w:t>
      </w:r>
      <w:r w:rsidR="00A05C3E">
        <w:t xml:space="preserve"> hvor statsforvalteren og fylkeskommunene samordner sine roller</w:t>
      </w:r>
      <w:r w:rsidR="00B80488">
        <w:t xml:space="preserve"> på den ene siden og </w:t>
      </w:r>
      <w:r w:rsidR="003F3494">
        <w:t>kommuner som utgjør en samlet bolig</w:t>
      </w:r>
      <w:r w:rsidR="00A05C3E">
        <w:t>-, arbeidsmarked-</w:t>
      </w:r>
      <w:r w:rsidR="00874A7F">
        <w:t xml:space="preserve"> og</w:t>
      </w:r>
      <w:r w:rsidR="00A05C3E">
        <w:t xml:space="preserve"> handelsregion </w:t>
      </w:r>
      <w:r w:rsidR="00874A7F">
        <w:t>ivaretar "partsforholdet" lokalt</w:t>
      </w:r>
    </w:p>
    <w:p w14:paraId="631612B1" w14:textId="77777777" w:rsidR="00B80488" w:rsidRPr="00607891" w:rsidRDefault="00874A7F" w:rsidP="00CE4BC1">
      <w:pPr>
        <w:pStyle w:val="Listeavsnitt"/>
        <w:numPr>
          <w:ilvl w:val="0"/>
          <w:numId w:val="8"/>
        </w:numPr>
        <w:spacing w:before="100" w:beforeAutospacing="1" w:after="100" w:afterAutospacing="1"/>
      </w:pPr>
      <w:r>
        <w:t xml:space="preserve">Antall sektormyndigheter med innsigelsesmyndighet bør reduseres blant annet for å </w:t>
      </w:r>
      <w:r w:rsidR="00B80488">
        <w:t>styrke innsigelsesinstituttets legitimitet</w:t>
      </w:r>
      <w:r>
        <w:t xml:space="preserve">. Det innebærer at det stilles større </w:t>
      </w:r>
      <w:r w:rsidR="00B80488">
        <w:t xml:space="preserve">krav til at </w:t>
      </w:r>
      <w:r>
        <w:t xml:space="preserve">de </w:t>
      </w:r>
      <w:proofErr w:type="spellStart"/>
      <w:r>
        <w:t>sektorvise</w:t>
      </w:r>
      <w:proofErr w:type="spellEnd"/>
      <w:r>
        <w:t xml:space="preserve"> </w:t>
      </w:r>
      <w:r w:rsidR="00B80488">
        <w:t>innsigelsesmyndighetene samordner og avveier hensyn</w:t>
      </w:r>
      <w:r>
        <w:t xml:space="preserve"> seg imellom når innsigelse skal fremmes. </w:t>
      </w:r>
    </w:p>
    <w:sectPr w:rsidR="00B80488" w:rsidRPr="0060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370"/>
    <w:multiLevelType w:val="hybridMultilevel"/>
    <w:tmpl w:val="D7E4D1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5267"/>
    <w:multiLevelType w:val="hybridMultilevel"/>
    <w:tmpl w:val="0F242AD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3BE3B21"/>
    <w:multiLevelType w:val="hybridMultilevel"/>
    <w:tmpl w:val="4D24EE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E08C5"/>
    <w:multiLevelType w:val="hybridMultilevel"/>
    <w:tmpl w:val="45149476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642E7303"/>
    <w:multiLevelType w:val="hybridMultilevel"/>
    <w:tmpl w:val="9E42F990"/>
    <w:lvl w:ilvl="0" w:tplc="A120B69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13D0027"/>
    <w:multiLevelType w:val="hybridMultilevel"/>
    <w:tmpl w:val="097667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29E0"/>
    <w:multiLevelType w:val="hybridMultilevel"/>
    <w:tmpl w:val="4106D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94D"/>
    <w:multiLevelType w:val="hybridMultilevel"/>
    <w:tmpl w:val="3B50ED4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A5"/>
    <w:rsid w:val="00016FDE"/>
    <w:rsid w:val="00054A04"/>
    <w:rsid w:val="00085069"/>
    <w:rsid w:val="00132DF5"/>
    <w:rsid w:val="00143E1A"/>
    <w:rsid w:val="001A4F76"/>
    <w:rsid w:val="001B7FF8"/>
    <w:rsid w:val="001D4A56"/>
    <w:rsid w:val="00200E66"/>
    <w:rsid w:val="0027162F"/>
    <w:rsid w:val="0027314A"/>
    <w:rsid w:val="002B6345"/>
    <w:rsid w:val="002C4D87"/>
    <w:rsid w:val="00360A0F"/>
    <w:rsid w:val="0036344F"/>
    <w:rsid w:val="003832BE"/>
    <w:rsid w:val="003F3494"/>
    <w:rsid w:val="00416AFB"/>
    <w:rsid w:val="004266C0"/>
    <w:rsid w:val="004F0453"/>
    <w:rsid w:val="005648CB"/>
    <w:rsid w:val="00575595"/>
    <w:rsid w:val="005A640C"/>
    <w:rsid w:val="005C7123"/>
    <w:rsid w:val="00607891"/>
    <w:rsid w:val="006429DC"/>
    <w:rsid w:val="006A31D9"/>
    <w:rsid w:val="006D7342"/>
    <w:rsid w:val="007227EE"/>
    <w:rsid w:val="00783A7E"/>
    <w:rsid w:val="007C0837"/>
    <w:rsid w:val="008664B3"/>
    <w:rsid w:val="00874A7F"/>
    <w:rsid w:val="009A1DA5"/>
    <w:rsid w:val="009C5B07"/>
    <w:rsid w:val="00A023DC"/>
    <w:rsid w:val="00A05C3E"/>
    <w:rsid w:val="00A05E29"/>
    <w:rsid w:val="00A12BCA"/>
    <w:rsid w:val="00A31139"/>
    <w:rsid w:val="00A32C2B"/>
    <w:rsid w:val="00A7210D"/>
    <w:rsid w:val="00AD2573"/>
    <w:rsid w:val="00B36A0E"/>
    <w:rsid w:val="00B80488"/>
    <w:rsid w:val="00B9601F"/>
    <w:rsid w:val="00B96F0B"/>
    <w:rsid w:val="00C00FAC"/>
    <w:rsid w:val="00C3339B"/>
    <w:rsid w:val="00CE061E"/>
    <w:rsid w:val="00CE4BC1"/>
    <w:rsid w:val="00D02E07"/>
    <w:rsid w:val="00D32BE6"/>
    <w:rsid w:val="00D80E3D"/>
    <w:rsid w:val="00D82810"/>
    <w:rsid w:val="00D9306E"/>
    <w:rsid w:val="00DB2994"/>
    <w:rsid w:val="00DC5F97"/>
    <w:rsid w:val="00DD42EC"/>
    <w:rsid w:val="00E353FC"/>
    <w:rsid w:val="00E620A5"/>
    <w:rsid w:val="00EE4F53"/>
    <w:rsid w:val="00EE75EF"/>
    <w:rsid w:val="00F11545"/>
    <w:rsid w:val="00FA0BEA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7C2B"/>
  <w15:chartTrackingRefBased/>
  <w15:docId w15:val="{6E9052C5-029F-4A71-8A0D-AC0BE42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A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Hoset, Stein</dc:creator>
  <cp:keywords/>
  <dc:description/>
  <cp:lastModifiedBy>Pedersen, Kristian Botten</cp:lastModifiedBy>
  <cp:revision>2</cp:revision>
  <dcterms:created xsi:type="dcterms:W3CDTF">2021-02-16T19:21:00Z</dcterms:created>
  <dcterms:modified xsi:type="dcterms:W3CDTF">2021-02-16T19:21:00Z</dcterms:modified>
</cp:coreProperties>
</file>