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6F38" w14:textId="77777777" w:rsidR="009A6E78" w:rsidRPr="009A6E78" w:rsidRDefault="00D20D8F" w:rsidP="009A6E78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Programforandringer</w:t>
      </w:r>
    </w:p>
    <w:p w14:paraId="291C77DC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 w:rsidRPr="009A6E78">
        <w:rPr>
          <w:b/>
          <w:color w:val="000000"/>
          <w:sz w:val="27"/>
          <w:szCs w:val="27"/>
        </w:rPr>
        <w:t xml:space="preserve">Forslag til forandringer i kapittelet </w:t>
      </w:r>
      <w:r w:rsidR="0070251E">
        <w:rPr>
          <w:b/>
          <w:color w:val="000000"/>
          <w:sz w:val="27"/>
          <w:szCs w:val="27"/>
        </w:rPr>
        <w:t>om utdanning</w:t>
      </w:r>
    </w:p>
    <w:p w14:paraId="442EF575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Linje 536: Det er en forutsetning at de nasjonale prøvene skal fungere som pedagogiske verktøy som forbedrer skolen og undervisningen.</w:t>
      </w:r>
    </w:p>
    <w:p w14:paraId="588B6EBB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l 532-534: Vi vil oppdatere eksamensformer og vurderingsformer. slik at det blir lagt mindre vekt på karaktersnittet på eksamen. Nye vurderingsformer må i større grad gjenspeile de arbeidsformene elevene kommer til å møte senere i utdanning og arbeidsliv.</w:t>
      </w:r>
    </w:p>
    <w:p w14:paraId="7823E4FB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Strykes 537- 538: Det er ikke alt i skolehverdagen som må bestemmes nasjonalt. Enten det gjelder skolemat, leksefri eller mobiltelefonbruk, løses dette best lokalt.</w:t>
      </w:r>
    </w:p>
    <w:p w14:paraId="1414645A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Erstatter Linje 537-538: All mobilbruk i undervisningssituasjonen skal ha en pedagogisk begrunnelse.</w:t>
      </w:r>
    </w:p>
    <w:p w14:paraId="6D5A8B36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Linje 541: Lærere må ha et fast tilbud om relevant videreutdanning gjennom hele yrkeskarrieren og i alle deler av skolesystemet.</w:t>
      </w:r>
    </w:p>
    <w:p w14:paraId="459B9180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Linje 547: Det er viktig at elevene har forventninger til seg om nærvær, om å skape et godt skolemiljø, aktiv deltagelse samt god orden og oppførsel på skolen. Ansatte i skolen skal ha rett til informasjon om farlige og voldelige elever i tråd med skolens generelle plikt til å beskytte arbeidsro, trivsel og trygghet for elevene og skolen som arbeidsplass. Venstre vil derfor også evaluere virkningen av paragraf 9A i opplæringsloven i dialog med elevorganisasjonen og partene i skolen. På samme måte som helsevesenet har konkrete rutiner for å håndtere vold, mobbing og overgrep så må skolen ha det samme. Venstre kommer til å innføre krav om at alle skoleeiere innfører konkrete rutiner og varsling som beskytter elever og lærere i skolen.</w:t>
      </w:r>
    </w:p>
    <w:p w14:paraId="7C29B124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L 554: Samtidig ser vi at skolen trenger et minstekrav for timer med undervisning i enkeltfag slik at elevene får den mengden av fagrettet undervisning de har krav på. Ledere i skolen skal ha en rolle der de arbeider tett med lærere og elever heller enn å være administratorer.</w:t>
      </w:r>
    </w:p>
    <w:p w14:paraId="667DA384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L 572: Der norsk, realfag, historie, samfunnsfag og engelsk er de naturlige kjernefagene.</w:t>
      </w:r>
    </w:p>
    <w:p w14:paraId="7CF6FF74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L 579: Venstre mener det må finnes ulike løp med større fleksibilitet innen yrkesfag. YSK og 1+3 år på yrkesfaglig utdanning må inn som faste elementer i videregående</w:t>
      </w:r>
    </w:p>
    <w:p w14:paraId="2AB2F2B0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opplæring. På samme måte må fagbrev for voksne og samarbeidet med næringslivet styrkes for gi mer ny kvalifisert arbeidskraft.</w:t>
      </w:r>
    </w:p>
    <w:p w14:paraId="2E1512FE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 Erstatter L 582-583: Fraværsreglementet fungerer godt og det er god fleksibilitet i systemet. Det er viktig at kontaktlærere og skoleledelse benytter seg av denne fleksibiliteten i møte med elevenes utfordringer. Vi vil sørge for tettere oppfølging av de sårbare elevene for å unngå at de får fravær og faller fra.</w:t>
      </w:r>
    </w:p>
    <w:p w14:paraId="798677EE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Linje 543: Flere lærere faller fra etter de første årene i yrket for å motarbeide dette vil vi satse på en mer praksisrettet lærerutdanning der studien legger mer vekt på praksis i skolen.</w:t>
      </w:r>
    </w:p>
    <w:p w14:paraId="36B3E79D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Linje 592: For at elevene skal få et faglig godt og tilpasset opplæringstilbud ønsker vi å vurdere en norm for antall lærer per elev i videregående skole.</w:t>
      </w:r>
    </w:p>
    <w:p w14:paraId="2EC93925" w14:textId="77777777" w:rsidR="009A6E78" w:rsidRDefault="009A6E7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Linje 547: Vi vil sikre åpenhet om læreres fagkompetanse ved hver enkelt skole og vi vil sørge for at eksisterende fagkompetanse hos skolens lærere tas i bruk til beste for elevene.</w:t>
      </w:r>
    </w:p>
    <w:p w14:paraId="78A20260" w14:textId="77777777" w:rsidR="00D20D8F" w:rsidRDefault="00D20D8F" w:rsidP="009A6E78">
      <w:pPr>
        <w:pStyle w:val="NormalWeb"/>
        <w:rPr>
          <w:color w:val="000000"/>
          <w:sz w:val="27"/>
          <w:szCs w:val="27"/>
        </w:rPr>
      </w:pPr>
    </w:p>
    <w:p w14:paraId="7A421714" w14:textId="77777777" w:rsidR="00BB18F8" w:rsidRDefault="00BB18F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Forslag om endring (tilleggsforslag) i kapittel: </w:t>
      </w:r>
    </w:p>
    <w:p w14:paraId="547C645C" w14:textId="77777777" w:rsidR="00D20D8F" w:rsidRDefault="00BB18F8" w:rsidP="009A6E78">
      <w:pPr>
        <w:pStyle w:val="NormalWeb"/>
        <w:rPr>
          <w:color w:val="000000"/>
          <w:sz w:val="27"/>
          <w:szCs w:val="27"/>
        </w:rPr>
      </w:pPr>
      <w:r w:rsidRPr="00BB18F8">
        <w:rPr>
          <w:b/>
          <w:color w:val="000000"/>
          <w:sz w:val="27"/>
          <w:szCs w:val="27"/>
        </w:rPr>
        <w:t>Hvordan skrer vi alle muligheten til å leve trygge liv?</w:t>
      </w:r>
      <w:r>
        <w:rPr>
          <w:color w:val="000000"/>
          <w:sz w:val="27"/>
          <w:szCs w:val="27"/>
        </w:rPr>
        <w:t xml:space="preserve">  </w:t>
      </w:r>
    </w:p>
    <w:p w14:paraId="4322EE45" w14:textId="77777777" w:rsidR="00D20D8F" w:rsidRDefault="00BB18F8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Under: </w:t>
      </w:r>
      <w:r w:rsidR="00D20D8F">
        <w:rPr>
          <w:color w:val="000000"/>
          <w:sz w:val="27"/>
          <w:szCs w:val="27"/>
        </w:rPr>
        <w:t>FRIHET OG TRYGGHET I NÆRE HELSETILBUD</w:t>
      </w:r>
    </w:p>
    <w:p w14:paraId="2E1BA688" w14:textId="77777777" w:rsidR="00D20D8F" w:rsidRDefault="00D20D8F" w:rsidP="009A6E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s. 29, linje 842 – tilleggsforslag:</w:t>
      </w:r>
    </w:p>
    <w:p w14:paraId="75D08499" w14:textId="77777777" w:rsidR="00D20D8F" w:rsidRPr="00BB18F8" w:rsidRDefault="00D20D8F" w:rsidP="009A6E78">
      <w:pPr>
        <w:pStyle w:val="NormalWeb"/>
        <w:rPr>
          <w:color w:val="000000"/>
          <w:sz w:val="28"/>
          <w:szCs w:val="28"/>
        </w:rPr>
      </w:pPr>
      <w:r w:rsidRPr="00BB18F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"Omskjæring av gutter under myndighetsalder og på ikke-medisinsk grunnlag tillates ikke."</w:t>
      </w:r>
    </w:p>
    <w:p w14:paraId="5B7BCF93" w14:textId="77777777" w:rsidR="002D27B2" w:rsidRDefault="002D27B2"/>
    <w:sectPr w:rsidR="002D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78"/>
    <w:rsid w:val="002D27B2"/>
    <w:rsid w:val="002D58EE"/>
    <w:rsid w:val="0070251E"/>
    <w:rsid w:val="009A6E78"/>
    <w:rsid w:val="00BB18F8"/>
    <w:rsid w:val="00D2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542"/>
  <w15:chartTrackingRefBased/>
  <w15:docId w15:val="{BAB0AAE5-E2E2-4854-90D8-3B00CA7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Hamar Katedralskole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Vaagan, Stig</dc:creator>
  <cp:keywords/>
  <dc:description/>
  <cp:lastModifiedBy>Pedersen, Kristian Botten</cp:lastModifiedBy>
  <cp:revision>2</cp:revision>
  <dcterms:created xsi:type="dcterms:W3CDTF">2021-02-18T20:01:00Z</dcterms:created>
  <dcterms:modified xsi:type="dcterms:W3CDTF">2021-02-18T20:01:00Z</dcterms:modified>
</cp:coreProperties>
</file>